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line="300" w:lineRule="auto"/>
        <w:jc w:val="center"/>
      </w:pPr>
      <w:r>
        <w:rPr>
          <w:rFonts w:ascii="Arial" w:hAnsi="Arial" w:cs="Arial"/>
          <w:b w:val="0"/>
          <w:color w:val="5A6B7B"/>
          <w:sz w:val="18"/>
          <w:rtl/>
          <w:szCs w:val="18"/>
        </w:rPr>
        <w:t>משרד עורך דין נאור גלברג · עורך דין נדל״ן ושמאי מקרקעין</w:t>
      </w:r>
    </w:p>
    <w:p>
      <w:pPr>
        <w:bidi/>
        <w:spacing w:after="240" w:line="300" w:lineRule="auto"/>
        <w:jc w:val="right"/>
      </w:pPr>
      <w:r>
        <w:rPr>
          <w:rFonts w:ascii="Arial" w:hAnsi="Arial" w:cs="Arial"/>
          <w:b w:val="0"/>
          <w:color w:val="5A6B7B"/>
          <w:sz w:val="18"/>
          <w:rtl/>
          <w:szCs w:val="18"/>
        </w:rPr>
        <w:t xml:space="preserve">נוסח לדוגמה בלבד, נכון לאוקטובר 2026. ההסברים לכל סעיף מופיעים בגרסת ה-PDF באתר. הנוסח אינו ייעוץ משפטי ואינו מחליף הסכם שנערך לפי הנכסים והנסיבות של בני הזוג. הסכם ממון תקף רק לאחר אישור כדין. </w:t>
      </w:r>
    </w:p>
    <w:p>
      <w:pPr>
        <w:bidi/>
        <w:spacing w:after="200" w:line="300" w:lineRule="auto"/>
        <w:jc w:val="center"/>
      </w:pPr>
      <w:r>
        <w:rPr>
          <w:rFonts w:ascii="Arial" w:hAnsi="Arial" w:cs="Arial"/>
          <w:b/>
          <w:sz w:val="32"/>
          <w:rtl/>
          <w:bCs/>
          <w:szCs w:val="32"/>
        </w:rPr>
        <w:t>הסכם ממון</w:t>
      </w:r>
    </w:p>
    <w:p>
      <w:pPr>
        <w:bidi/>
        <w:spacing w:after="120" w:line="300" w:lineRule="auto"/>
        <w:jc w:val="right"/>
      </w:pPr>
      <w:r>
        <w:rPr>
          <w:rFonts w:ascii="Arial" w:hAnsi="Arial" w:cs="Arial"/>
          <w:b w:val="0"/>
          <w:sz w:val="22"/>
          <w:rtl/>
          <w:szCs w:val="22"/>
        </w:rPr>
        <w:t>שנערך ונחתם ב</w:t>
      </w:r>
      <w:r>
        <w:rPr>
          <w:rFonts w:ascii="Arial" w:hAnsi="Arial" w:cs="Arial"/>
          <w:b w:val="0"/>
          <w:sz w:val="22"/>
          <w:rtl/>
          <w:szCs w:val="22"/>
        </w:rPr>
        <w:t>______________</w:t>
      </w:r>
      <w:r>
        <w:rPr>
          <w:rFonts w:ascii="Arial" w:hAnsi="Arial" w:cs="Arial"/>
          <w:b w:val="0"/>
          <w:sz w:val="22"/>
          <w:rtl/>
          <w:szCs w:val="22"/>
        </w:rPr>
        <w:t xml:space="preserve"> ביום </w:t>
      </w:r>
      <w:r>
        <w:rPr>
          <w:rFonts w:ascii="Arial" w:hAnsi="Arial" w:cs="Arial"/>
          <w:b w:val="0"/>
          <w:sz w:val="22"/>
          <w:rtl/>
          <w:szCs w:val="22"/>
        </w:rPr>
        <w:t>______________</w:t>
      </w:r>
      <w:r>
        <w:rPr>
          <w:rFonts w:ascii="Arial" w:hAnsi="Arial" w:cs="Arial"/>
          <w:b w:val="0"/>
          <w:sz w:val="22"/>
          <w:rtl/>
          <w:szCs w:val="22"/>
        </w:rPr>
        <w:br/>
      </w:r>
      <w:r>
        <w:rPr>
          <w:rFonts w:ascii="Arial" w:hAnsi="Arial" w:cs="Arial"/>
          <w:b w:val="0"/>
          <w:sz w:val="22"/>
          <w:rtl/>
          <w:szCs w:val="22"/>
        </w:rPr>
        <w:t xml:space="preserve"> </w:t>
      </w:r>
      <w:r>
        <w:rPr>
          <w:rFonts w:ascii="Arial" w:hAnsi="Arial" w:cs="Arial"/>
          <w:b/>
          <w:sz w:val="22"/>
          <w:rtl/>
          <w:bCs/>
          <w:szCs w:val="22"/>
        </w:rPr>
        <w:t>בין:</w:t>
      </w:r>
      <w:r>
        <w:rPr>
          <w:rFonts w:ascii="Arial" w:hAnsi="Arial" w:cs="Arial"/>
          <w:b w:val="0"/>
          <w:sz w:val="22"/>
          <w:rtl/>
          <w:szCs w:val="22"/>
        </w:rPr>
        <w:t xml:space="preserve"> </w:t>
      </w:r>
      <w:r>
        <w:rPr>
          <w:rFonts w:ascii="Arial" w:hAnsi="Arial" w:cs="Arial"/>
          <w:b w:val="0"/>
          <w:sz w:val="22"/>
          <w:rtl/>
          <w:szCs w:val="22"/>
        </w:rPr>
        <w:t>______________</w:t>
      </w:r>
      <w:r>
        <w:rPr>
          <w:rFonts w:ascii="Arial" w:hAnsi="Arial" w:cs="Arial"/>
          <w:b w:val="0"/>
          <w:sz w:val="22"/>
          <w:rtl/>
          <w:szCs w:val="22"/>
        </w:rPr>
        <w:t xml:space="preserve"> ת״ז </w:t>
      </w:r>
      <w:r>
        <w:rPr>
          <w:rFonts w:ascii="Arial" w:hAnsi="Arial" w:cs="Arial"/>
          <w:b w:val="0"/>
          <w:sz w:val="22"/>
          <w:rtl/>
          <w:szCs w:val="22"/>
        </w:rPr>
        <w:t>______________</w:t>
      </w:r>
      <w:r>
        <w:rPr>
          <w:rFonts w:ascii="Arial" w:hAnsi="Arial" w:cs="Arial"/>
          <w:b w:val="0"/>
          <w:sz w:val="22"/>
          <w:rtl/>
          <w:szCs w:val="22"/>
        </w:rPr>
        <w:t xml:space="preserve"> (להלן: </w:t>
      </w:r>
      <w:r>
        <w:rPr>
          <w:rFonts w:ascii="Arial" w:hAnsi="Arial" w:cs="Arial"/>
          <w:b/>
          <w:sz w:val="22"/>
          <w:rtl/>
          <w:bCs/>
          <w:szCs w:val="22"/>
        </w:rPr>
        <w:t>צד א׳</w:t>
      </w:r>
      <w:r>
        <w:rPr>
          <w:rFonts w:ascii="Arial" w:hAnsi="Arial" w:cs="Arial"/>
          <w:b w:val="0"/>
          <w:sz w:val="22"/>
          <w:rtl/>
          <w:szCs w:val="22"/>
        </w:rPr>
        <w:t>)</w:t>
      </w:r>
      <w:r>
        <w:rPr>
          <w:rFonts w:ascii="Arial" w:hAnsi="Arial" w:cs="Arial"/>
          <w:b w:val="0"/>
          <w:sz w:val="22"/>
          <w:rtl/>
          <w:szCs w:val="22"/>
        </w:rPr>
        <w:br/>
      </w:r>
      <w:r>
        <w:rPr>
          <w:rFonts w:ascii="Arial" w:hAnsi="Arial" w:cs="Arial"/>
          <w:b w:val="0"/>
          <w:sz w:val="22"/>
          <w:rtl/>
          <w:szCs w:val="22"/>
        </w:rPr>
        <w:t xml:space="preserve"> </w:t>
      </w:r>
      <w:r>
        <w:rPr>
          <w:rFonts w:ascii="Arial" w:hAnsi="Arial" w:cs="Arial"/>
          <w:b/>
          <w:sz w:val="22"/>
          <w:rtl/>
          <w:bCs/>
          <w:szCs w:val="22"/>
        </w:rPr>
        <w:t>לבין:</w:t>
      </w:r>
      <w:r>
        <w:rPr>
          <w:rFonts w:ascii="Arial" w:hAnsi="Arial" w:cs="Arial"/>
          <w:b w:val="0"/>
          <w:sz w:val="22"/>
          <w:rtl/>
          <w:szCs w:val="22"/>
        </w:rPr>
        <w:t xml:space="preserve"> </w:t>
      </w:r>
      <w:r>
        <w:rPr>
          <w:rFonts w:ascii="Arial" w:hAnsi="Arial" w:cs="Arial"/>
          <w:b w:val="0"/>
          <w:sz w:val="22"/>
          <w:rtl/>
          <w:szCs w:val="22"/>
        </w:rPr>
        <w:t>______________</w:t>
      </w:r>
      <w:r>
        <w:rPr>
          <w:rFonts w:ascii="Arial" w:hAnsi="Arial" w:cs="Arial"/>
          <w:b w:val="0"/>
          <w:sz w:val="22"/>
          <w:rtl/>
          <w:szCs w:val="22"/>
        </w:rPr>
        <w:t xml:space="preserve"> ת״ז </w:t>
      </w:r>
      <w:r>
        <w:rPr>
          <w:rFonts w:ascii="Arial" w:hAnsi="Arial" w:cs="Arial"/>
          <w:b w:val="0"/>
          <w:sz w:val="22"/>
          <w:rtl/>
          <w:szCs w:val="22"/>
        </w:rPr>
        <w:t>______________</w:t>
      </w:r>
      <w:r>
        <w:rPr>
          <w:rFonts w:ascii="Arial" w:hAnsi="Arial" w:cs="Arial"/>
          <w:b w:val="0"/>
          <w:sz w:val="22"/>
          <w:rtl/>
          <w:szCs w:val="22"/>
        </w:rPr>
        <w:t xml:space="preserve"> (להלן: </w:t>
      </w:r>
      <w:r>
        <w:rPr>
          <w:rFonts w:ascii="Arial" w:hAnsi="Arial" w:cs="Arial"/>
          <w:b/>
          <w:sz w:val="22"/>
          <w:rtl/>
          <w:bCs/>
          <w:szCs w:val="22"/>
        </w:rPr>
        <w:t>צד ב׳</w:t>
      </w:r>
      <w:r>
        <w:rPr>
          <w:rFonts w:ascii="Arial" w:hAnsi="Arial" w:cs="Arial"/>
          <w:b w:val="0"/>
          <w:sz w:val="22"/>
          <w:rtl/>
          <w:szCs w:val="22"/>
        </w:rPr>
        <w:t>)</w:t>
      </w:r>
    </w:p>
    <w:p>
      <w:pPr>
        <w:bidi/>
        <w:spacing w:after="120" w:line="300" w:lineRule="auto"/>
        <w:jc w:val="right"/>
      </w:pPr>
      <w:r>
        <w:rPr>
          <w:rFonts w:ascii="Arial" w:hAnsi="Arial" w:cs="Arial"/>
          <w:b/>
          <w:sz w:val="22"/>
          <w:rtl/>
          <w:bCs/>
          <w:szCs w:val="22"/>
        </w:rPr>
        <w:t>הואיל</w:t>
      </w:r>
      <w:r>
        <w:rPr>
          <w:rFonts w:ascii="Arial" w:hAnsi="Arial" w:cs="Arial"/>
          <w:b w:val="0"/>
          <w:sz w:val="22"/>
          <w:rtl/>
          <w:szCs w:val="22"/>
        </w:rPr>
        <w:t xml:space="preserve"> והצדדים מתכוונים להינשא זה לזה; </w:t>
      </w:r>
      <w:r>
        <w:rPr>
          <w:rFonts w:ascii="Arial" w:hAnsi="Arial" w:cs="Arial"/>
          <w:b/>
          <w:sz w:val="22"/>
          <w:rtl/>
          <w:bCs/>
          <w:szCs w:val="22"/>
        </w:rPr>
        <w:t>והואיל</w:t>
      </w:r>
      <w:r>
        <w:rPr>
          <w:rFonts w:ascii="Arial" w:hAnsi="Arial" w:cs="Arial"/>
          <w:b w:val="0"/>
          <w:sz w:val="22"/>
          <w:rtl/>
          <w:szCs w:val="22"/>
        </w:rPr>
        <w:t xml:space="preserve"> ולצד א׳ זכויות בדירה המתוארת בסעיף 2 להלן, שנרכשה לפני הנישואין; </w:t>
      </w:r>
      <w:r>
        <w:rPr>
          <w:rFonts w:ascii="Arial" w:hAnsi="Arial" w:cs="Arial"/>
          <w:b/>
          <w:sz w:val="22"/>
          <w:rtl/>
          <w:bCs/>
          <w:szCs w:val="22"/>
        </w:rPr>
        <w:t>והואיל</w:t>
      </w:r>
      <w:r>
        <w:rPr>
          <w:rFonts w:ascii="Arial" w:hAnsi="Arial" w:cs="Arial"/>
          <w:b w:val="0"/>
          <w:sz w:val="22"/>
          <w:rtl/>
          <w:szCs w:val="22"/>
        </w:rPr>
        <w:t xml:space="preserve"> והצדדים מבקשים להסדיר את יחסי הממון ביניהם לפי חוק יחסי ממון בין בני זוג, התשל״ג-1973; </w:t>
      </w:r>
      <w:r>
        <w:rPr>
          <w:rFonts w:ascii="Arial" w:hAnsi="Arial" w:cs="Arial"/>
          <w:b/>
          <w:sz w:val="22"/>
          <w:rtl/>
          <w:bCs/>
          <w:szCs w:val="22"/>
        </w:rPr>
        <w:t>לפיכך הוסכם ביניהם כלהלן:</w:t>
      </w:r>
    </w:p>
    <w:p>
      <w:pPr>
        <w:bidi/>
        <w:spacing w:after="120" w:line="300" w:lineRule="auto" w:before="160"/>
        <w:jc w:val="right"/>
      </w:pPr>
      <w:r>
        <w:rPr>
          <w:rFonts w:ascii="Arial" w:hAnsi="Arial" w:cs="Arial"/>
          <w:b/>
          <w:sz w:val="22"/>
          <w:rtl/>
          <w:bCs/>
          <w:szCs w:val="22"/>
        </w:rPr>
        <w:t xml:space="preserve">1. גילוי נכסים </w:t>
      </w:r>
      <w:r>
        <w:rPr>
          <w:rFonts w:ascii="Arial" w:hAnsi="Arial" w:cs="Arial"/>
          <w:b w:val="0"/>
          <w:sz w:val="22"/>
          <w:rtl/>
          <w:szCs w:val="22"/>
        </w:rPr>
        <w:t>כל צד מצהיר כי פירט בנספח א׳ את כל נכסיו, זכויותיו וחובותיו ערב חתימת ההסכם, וכי הצד השני עיין בנספח לפני החתימה.</w:t>
      </w:r>
    </w:p>
    <w:p>
      <w:pPr>
        <w:bidi/>
        <w:spacing w:after="120" w:line="300" w:lineRule="auto" w:before="160"/>
        <w:jc w:val="right"/>
      </w:pPr>
      <w:r>
        <w:rPr>
          <w:rFonts w:ascii="Arial" w:hAnsi="Arial" w:cs="Arial"/>
          <w:b/>
          <w:sz w:val="22"/>
          <w:rtl/>
          <w:bCs/>
          <w:szCs w:val="22"/>
        </w:rPr>
        <w:t xml:space="preserve">2. הדירה </w:t>
      </w:r>
      <w:r>
        <w:rPr>
          <w:rFonts w:ascii="Arial" w:hAnsi="Arial" w:cs="Arial"/>
          <w:b w:val="0"/>
          <w:sz w:val="22"/>
          <w:rtl/>
          <w:szCs w:val="22"/>
        </w:rPr>
        <w:t xml:space="preserve">הזכויות בדירה ברחוב </w:t>
      </w:r>
      <w:r>
        <w:rPr>
          <w:rFonts w:ascii="Arial" w:hAnsi="Arial" w:cs="Arial"/>
          <w:b w:val="0"/>
          <w:sz w:val="22"/>
          <w:rtl/>
          <w:szCs w:val="22"/>
        </w:rPr>
        <w:t>______________</w:t>
      </w:r>
      <w:r>
        <w:rPr>
          <w:rFonts w:ascii="Arial" w:hAnsi="Arial" w:cs="Arial"/>
          <w:b w:val="0"/>
          <w:sz w:val="22"/>
          <w:rtl/>
          <w:szCs w:val="22"/>
        </w:rPr>
        <w:t xml:space="preserve"> ב</w:t>
      </w:r>
      <w:r>
        <w:rPr>
          <w:rFonts w:ascii="Arial" w:hAnsi="Arial" w:cs="Arial"/>
          <w:b w:val="0"/>
          <w:sz w:val="22"/>
          <w:rtl/>
          <w:szCs w:val="22"/>
        </w:rPr>
        <w:t>______________</w:t>
      </w:r>
      <w:r>
        <w:rPr>
          <w:rFonts w:ascii="Arial" w:hAnsi="Arial" w:cs="Arial"/>
          <w:b w:val="0"/>
          <w:sz w:val="22"/>
          <w:rtl/>
          <w:szCs w:val="22"/>
        </w:rPr>
        <w:t xml:space="preserve">, הידועה כגוש </w:t>
      </w:r>
      <w:r>
        <w:rPr>
          <w:rFonts w:ascii="Arial" w:hAnsi="Arial" w:cs="Arial"/>
          <w:b w:val="0"/>
          <w:sz w:val="22"/>
          <w:rtl/>
          <w:szCs w:val="22"/>
        </w:rPr>
        <w:t>______________</w:t>
      </w:r>
      <w:r>
        <w:rPr>
          <w:rFonts w:ascii="Arial" w:hAnsi="Arial" w:cs="Arial"/>
          <w:b w:val="0"/>
          <w:sz w:val="22"/>
          <w:rtl/>
          <w:szCs w:val="22"/>
        </w:rPr>
        <w:t xml:space="preserve"> חלקה </w:t>
      </w:r>
      <w:r>
        <w:rPr>
          <w:rFonts w:ascii="Arial" w:hAnsi="Arial" w:cs="Arial"/>
          <w:b w:val="0"/>
          <w:sz w:val="22"/>
          <w:rtl/>
          <w:szCs w:val="22"/>
        </w:rPr>
        <w:t>______________</w:t>
      </w:r>
      <w:r>
        <w:rPr>
          <w:rFonts w:ascii="Arial" w:hAnsi="Arial" w:cs="Arial"/>
          <w:b w:val="0"/>
          <w:sz w:val="22"/>
          <w:rtl/>
          <w:szCs w:val="22"/>
        </w:rPr>
        <w:t xml:space="preserve"> תת חלקה </w:t>
      </w:r>
      <w:r>
        <w:rPr>
          <w:rFonts w:ascii="Arial" w:hAnsi="Arial" w:cs="Arial"/>
          <w:b w:val="0"/>
          <w:sz w:val="22"/>
          <w:rtl/>
          <w:szCs w:val="22"/>
        </w:rPr>
        <w:t>______________</w:t>
      </w:r>
      <w:r>
        <w:rPr>
          <w:rFonts w:ascii="Arial" w:hAnsi="Arial" w:cs="Arial"/>
          <w:b w:val="0"/>
          <w:sz w:val="22"/>
          <w:rtl/>
          <w:szCs w:val="22"/>
        </w:rPr>
        <w:t xml:space="preserve"> (להלן: </w:t>
      </w:r>
      <w:r>
        <w:rPr>
          <w:rFonts w:ascii="Arial" w:hAnsi="Arial" w:cs="Arial"/>
          <w:b/>
          <w:sz w:val="22"/>
          <w:rtl/>
          <w:bCs/>
          <w:szCs w:val="22"/>
        </w:rPr>
        <w:t>הדירה</w:t>
      </w:r>
      <w:r>
        <w:rPr>
          <w:rFonts w:ascii="Arial" w:hAnsi="Arial" w:cs="Arial"/>
          <w:b w:val="0"/>
          <w:sz w:val="22"/>
          <w:rtl/>
          <w:szCs w:val="22"/>
        </w:rPr>
        <w:t>), הן רכושו הנפרד של צד א׳, הן במהלך הנישואין והן בפקיעתם, ולא ייכללו באיזון המשאבים בין הצדדים.</w:t>
      </w:r>
    </w:p>
    <w:p>
      <w:pPr>
        <w:bidi/>
        <w:spacing w:after="120" w:line="300" w:lineRule="auto" w:before="160"/>
        <w:jc w:val="right"/>
      </w:pPr>
      <w:r>
        <w:rPr>
          <w:rFonts w:ascii="Arial" w:hAnsi="Arial" w:cs="Arial"/>
          <w:b/>
          <w:sz w:val="22"/>
          <w:rtl/>
          <w:bCs/>
          <w:szCs w:val="22"/>
        </w:rPr>
        <w:t xml:space="preserve">3. עליית ערך ונכס חלופי </w:t>
      </w:r>
      <w:r>
        <w:rPr>
          <w:rFonts w:ascii="Arial" w:hAnsi="Arial" w:cs="Arial"/>
          <w:b w:val="0"/>
          <w:sz w:val="22"/>
          <w:rtl/>
          <w:szCs w:val="22"/>
        </w:rPr>
        <w:t xml:space="preserve">עליית ערך הדירה, לרבות כתוצאה מתכנית, מהיתר או מהשבחה, תהיה רכושו הנפרד של צד א׳. אם תימכר הדירה, יהיו תמורתה וכל נכס שיירכש בה רכושו הנפרד של צד א׳, עד גובה התמורה נטו. </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נכס חלופי שמומן גם מכספים משותפים יהיה משותף בחלק היחסי שמומן מהם.</w:t>
      </w:r>
    </w:p>
    <w:p>
      <w:pPr>
        <w:bidi/>
        <w:spacing w:after="120" w:line="300" w:lineRule="auto" w:before="160"/>
        <w:jc w:val="right"/>
      </w:pPr>
      <w:r>
        <w:rPr>
          <w:rFonts w:ascii="Arial" w:hAnsi="Arial" w:cs="Arial"/>
          <w:b/>
          <w:sz w:val="22"/>
          <w:rtl/>
          <w:bCs/>
          <w:szCs w:val="22"/>
        </w:rPr>
        <w:t xml:space="preserve">4. המשכנתה </w:t>
      </w:r>
      <w:r>
        <w:rPr>
          <w:rFonts w:ascii="Arial" w:hAnsi="Arial" w:cs="Arial"/>
          <w:b w:val="0"/>
          <w:sz w:val="22"/>
          <w:rtl/>
          <w:szCs w:val="22"/>
        </w:rPr>
        <w:t xml:space="preserve">יתרת ההלוואה המובטחת במשכנתה על הדירה במועד הנישואין היא חובו של צד א׳. לגבי תשלומים שישולמו בתקופת הנישואין, הוסכם (יש לבחור חלופה אחת): </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(א) התשלומים ישולמו מכספי צד א׳ בלבד.</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(ב) תשלומים מכספים משותפים ייחשבו השתתפות בהוצאות המגורים, ולא יקנו לצד ב׳ זכות בדירה או זכות להחזר.</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(ג) תשלומים מכספים משותפים לא יקנו לצד ב׳ זכות בדירה, אך במועד פקיעת הנישואין יחזיר צד א׳ לצד ב׳ מחצית מרכיב הקרן ששולם מכספים משותפים, צמוד למדד המחירים לצרכן.</w:t>
      </w:r>
    </w:p>
    <w:p>
      <w:pPr>
        <w:bidi/>
        <w:spacing w:after="120" w:line="300" w:lineRule="auto" w:before="160"/>
        <w:jc w:val="right"/>
      </w:pPr>
      <w:r>
        <w:rPr>
          <w:rFonts w:ascii="Arial" w:hAnsi="Arial" w:cs="Arial"/>
          <w:b/>
          <w:sz w:val="22"/>
          <w:rtl/>
          <w:bCs/>
          <w:szCs w:val="22"/>
        </w:rPr>
        <w:t xml:space="preserve">5. שיפוצים והשקעות בדירה </w:t>
      </w:r>
      <w:r>
        <w:rPr>
          <w:rFonts w:ascii="Arial" w:hAnsi="Arial" w:cs="Arial"/>
          <w:b w:val="0"/>
          <w:sz w:val="22"/>
          <w:rtl/>
          <w:szCs w:val="22"/>
        </w:rPr>
        <w:t xml:space="preserve">השקעה של צד ב׳ בדירה, בסכום העולה על </w:t>
      </w:r>
      <w:r>
        <w:rPr>
          <w:rFonts w:ascii="Arial" w:hAnsi="Arial" w:cs="Arial"/>
          <w:b w:val="0"/>
          <w:sz w:val="22"/>
          <w:rtl/>
          <w:szCs w:val="22"/>
        </w:rPr>
        <w:t>______________</w:t>
      </w:r>
      <w:r>
        <w:rPr>
          <w:rFonts w:ascii="Arial" w:hAnsi="Arial" w:cs="Arial"/>
          <w:b w:val="0"/>
          <w:sz w:val="22"/>
          <w:rtl/>
          <w:szCs w:val="22"/>
        </w:rPr>
        <w:t xml:space="preserve"> ₪, תיעשה רק בהסכמה בכתב שתקבע אם מדובר בהלוואה, במתנה או בהשקעה המקנה זכות להחזר. בהיעדר מסמך כזה, השקעה כאמור לא תקנה לצד ב׳ זכות בדירה.</w:t>
      </w:r>
    </w:p>
    <w:p>
      <w:pPr>
        <w:bidi/>
        <w:spacing w:after="120" w:line="300" w:lineRule="auto" w:before="160"/>
        <w:jc w:val="right"/>
      </w:pPr>
      <w:r>
        <w:rPr>
          <w:rFonts w:ascii="Arial" w:hAnsi="Arial" w:cs="Arial"/>
          <w:b/>
          <w:sz w:val="22"/>
          <w:rtl/>
          <w:bCs/>
          <w:szCs w:val="22"/>
        </w:rPr>
        <w:t xml:space="preserve">6. הכנסות מהדירה </w:t>
      </w:r>
      <w:r>
        <w:rPr>
          <w:rFonts w:ascii="Arial" w:hAnsi="Arial" w:cs="Arial"/>
          <w:b w:val="0"/>
          <w:sz w:val="22"/>
          <w:rtl/>
          <w:szCs w:val="22"/>
        </w:rPr>
        <w:t xml:space="preserve">דמי שכירות והכנסות אחרות מהדירה יהיו </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 xml:space="preserve">רכושו הנפרד של צד א׳. </w:t>
      </w:r>
      <w:r>
        <w:rPr>
          <w:rFonts w:ascii="Arial" w:hAnsi="Arial" w:cs="Arial"/>
          <w:b w:val="0"/>
          <w:sz w:val="22"/>
          <w:rtl/>
          <w:szCs w:val="22"/>
        </w:rPr>
        <w:t xml:space="preserve">☐ </w:t>
      </w:r>
      <w:r>
        <w:rPr>
          <w:rFonts w:ascii="Arial" w:hAnsi="Arial" w:cs="Arial"/>
          <w:b w:val="0"/>
          <w:sz w:val="22"/>
          <w:rtl/>
          <w:szCs w:val="22"/>
        </w:rPr>
        <w:t>חלק מהכנסות משק הבית המשותף.</w:t>
      </w:r>
    </w:p>
    <w:p>
      <w:pPr>
        <w:bidi/>
        <w:spacing w:after="120" w:line="300" w:lineRule="auto" w:before="160"/>
        <w:jc w:val="right"/>
      </w:pPr>
      <w:r>
        <w:rPr>
          <w:rFonts w:ascii="Arial" w:hAnsi="Arial" w:cs="Arial"/>
          <w:b/>
          <w:sz w:val="22"/>
          <w:rtl/>
          <w:bCs/>
          <w:szCs w:val="22"/>
        </w:rPr>
        <w:t xml:space="preserve">7. מגורים ופינוי </w:t>
      </w:r>
      <w:r>
        <w:rPr>
          <w:rFonts w:ascii="Arial" w:hAnsi="Arial" w:cs="Arial"/>
          <w:b w:val="0"/>
          <w:sz w:val="22"/>
          <w:rtl/>
          <w:szCs w:val="22"/>
        </w:rPr>
        <w:t xml:space="preserve">הצדדים רשאים להתגורר בדירה בתקופת הנישואין. בפקיעת הנישואין, או בפירוד שבו אחד הצדדים הודיע בכתב על רצונו לסיים את הקשר, יפנה צד ב׳ את הדירה בתוך </w:t>
      </w:r>
      <w:r>
        <w:rPr>
          <w:rFonts w:ascii="Arial" w:hAnsi="Arial" w:cs="Arial"/>
          <w:b w:val="0"/>
          <w:sz w:val="22"/>
          <w:rtl/>
          <w:szCs w:val="22"/>
        </w:rPr>
        <w:t>______________</w:t>
      </w:r>
      <w:r>
        <w:rPr>
          <w:rFonts w:ascii="Arial" w:hAnsi="Arial" w:cs="Arial"/>
          <w:b w:val="0"/>
          <w:sz w:val="22"/>
          <w:rtl/>
          <w:szCs w:val="22"/>
        </w:rPr>
        <w:t xml:space="preserve"> ימים, בכפוף להוראות כל דין ולטובתם של ילדים משותפים.</w:t>
      </w:r>
    </w:p>
    <w:p>
      <w:pPr>
        <w:bidi/>
        <w:spacing w:after="120" w:line="300" w:lineRule="auto" w:before="160"/>
        <w:jc w:val="right"/>
      </w:pPr>
      <w:r>
        <w:rPr>
          <w:rFonts w:ascii="Arial" w:hAnsi="Arial" w:cs="Arial"/>
          <w:b/>
          <w:sz w:val="22"/>
          <w:rtl/>
          <w:bCs/>
          <w:szCs w:val="22"/>
        </w:rPr>
        <w:t xml:space="preserve">8. נכסים שייצברו בתקופת הנישואין </w:t>
      </w:r>
      <w:r>
        <w:rPr>
          <w:rFonts w:ascii="Arial" w:hAnsi="Arial" w:cs="Arial"/>
          <w:b w:val="0"/>
          <w:sz w:val="22"/>
          <w:rtl/>
          <w:szCs w:val="22"/>
        </w:rPr>
        <w:t xml:space="preserve">לגבי נכסים שייצברו בתקופת הנישואין, לרבות חיסכון, זכויות פנסיוניות ונכסים שיירכשו, הוסכם: </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(א) יחול עליהם הסדר איזון המשאבים שבחוק.</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(ב) כל צד יהיה זכאי לנכסים הרשומים על שמו בלבד.</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 xml:space="preserve">(ג) הסדר אחר: </w:t>
      </w:r>
      <w:r>
        <w:rPr>
          <w:rFonts w:ascii="Arial" w:hAnsi="Arial" w:cs="Arial"/>
          <w:b w:val="0"/>
          <w:sz w:val="22"/>
          <w:rtl/>
          <w:szCs w:val="22"/>
        </w:rPr>
        <w:t>______________</w:t>
      </w:r>
      <w:r>
        <w:rPr>
          <w:rFonts w:ascii="Arial" w:hAnsi="Arial" w:cs="Arial"/>
          <w:b w:val="0"/>
          <w:sz w:val="22"/>
          <w:rtl/>
          <w:szCs w:val="22"/>
        </w:rPr>
        <w:t>.</w:t>
      </w:r>
    </w:p>
    <w:p>
      <w:pPr>
        <w:bidi/>
        <w:spacing w:after="120" w:line="300" w:lineRule="auto" w:before="160"/>
        <w:jc w:val="right"/>
      </w:pPr>
      <w:r>
        <w:rPr>
          <w:rFonts w:ascii="Arial" w:hAnsi="Arial" w:cs="Arial"/>
          <w:b/>
          <w:sz w:val="22"/>
          <w:rtl/>
          <w:bCs/>
          <w:szCs w:val="22"/>
        </w:rPr>
        <w:t xml:space="preserve">9. מתנות וירושות </w:t>
      </w:r>
      <w:r>
        <w:rPr>
          <w:rFonts w:ascii="Arial" w:hAnsi="Arial" w:cs="Arial"/>
          <w:b w:val="0"/>
          <w:sz w:val="22"/>
          <w:rtl/>
          <w:szCs w:val="22"/>
        </w:rPr>
        <w:t>נכסים שצד יקבל במתנה או בירושה, לרבות דירה או כספים מהוריו, ופירותיהם, יהיו רכושו הנפרד, גם אם הופקדו בחשבון משותף, ובלבד שניתן לזהותם.</w:t>
      </w:r>
    </w:p>
    <w:p>
      <w:pPr>
        <w:bidi/>
        <w:spacing w:after="120" w:line="300" w:lineRule="auto" w:before="160"/>
        <w:jc w:val="right"/>
      </w:pPr>
      <w:r>
        <w:rPr>
          <w:rFonts w:ascii="Arial" w:hAnsi="Arial" w:cs="Arial"/>
          <w:b/>
          <w:sz w:val="22"/>
          <w:rtl/>
          <w:bCs/>
          <w:szCs w:val="22"/>
        </w:rPr>
        <w:t xml:space="preserve">10. חובות </w:t>
      </w:r>
      <w:r>
        <w:rPr>
          <w:rFonts w:ascii="Arial" w:hAnsi="Arial" w:cs="Arial"/>
          <w:b w:val="0"/>
          <w:sz w:val="22"/>
          <w:rtl/>
          <w:szCs w:val="22"/>
        </w:rPr>
        <w:t>כל צד יישא לבדו בחובות שנוצרו לפני הנישואין, ובחובות שייצור בתקופת הנישואין שלא לצורכי משק הבית המשותף.</w:t>
      </w:r>
    </w:p>
    <w:p>
      <w:pPr>
        <w:bidi/>
        <w:spacing w:after="120" w:line="300" w:lineRule="auto" w:before="160"/>
        <w:jc w:val="right"/>
      </w:pPr>
      <w:r>
        <w:rPr>
          <w:rFonts w:ascii="Arial" w:hAnsi="Arial" w:cs="Arial"/>
          <w:b/>
          <w:sz w:val="22"/>
          <w:rtl/>
          <w:bCs/>
          <w:szCs w:val="22"/>
        </w:rPr>
        <w:t xml:space="preserve">11. הסכם ממון אינו צוואה </w:t>
      </w:r>
      <w:r>
        <w:rPr>
          <w:rFonts w:ascii="Arial" w:hAnsi="Arial" w:cs="Arial"/>
          <w:b w:val="0"/>
          <w:sz w:val="22"/>
          <w:rtl/>
          <w:szCs w:val="22"/>
        </w:rPr>
        <w:t>אין בהסכם זה כדי לגרוע מזכותו של כל צד לצוות את רכושו. הצדדים מודעים לכך שעניינים שבירושה ייקבעו בצוואה או לפי דין הירושה.</w:t>
      </w:r>
    </w:p>
    <w:p>
      <w:pPr>
        <w:bidi/>
        <w:spacing w:after="120" w:line="300" w:lineRule="auto" w:before="160"/>
        <w:jc w:val="right"/>
      </w:pPr>
      <w:r>
        <w:rPr>
          <w:rFonts w:ascii="Arial" w:hAnsi="Arial" w:cs="Arial"/>
          <w:b/>
          <w:sz w:val="22"/>
          <w:rtl/>
          <w:bCs/>
          <w:szCs w:val="22"/>
        </w:rPr>
        <w:t xml:space="preserve">12. ייעוץ והבנה </w:t>
      </w:r>
      <w:r>
        <w:rPr>
          <w:rFonts w:ascii="Arial" w:hAnsi="Arial" w:cs="Arial"/>
          <w:b w:val="0"/>
          <w:sz w:val="22"/>
          <w:rtl/>
          <w:szCs w:val="22"/>
        </w:rPr>
        <w:t>כל צד מצהיר כי קרא את ההסכם, הבין את משמעותו ואת תוצאותיו, וכי ניתנה לו הזדמנות לקבל ייעוץ משפטי עצמאי לפני החתימה.</w:t>
      </w:r>
    </w:p>
    <w:p>
      <w:pPr>
        <w:bidi/>
        <w:spacing w:after="120" w:line="300" w:lineRule="auto" w:before="160"/>
        <w:jc w:val="right"/>
      </w:pPr>
      <w:r>
        <w:rPr>
          <w:rFonts w:ascii="Arial" w:hAnsi="Arial" w:cs="Arial"/>
          <w:b/>
          <w:sz w:val="22"/>
          <w:rtl/>
          <w:bCs/>
          <w:szCs w:val="22"/>
        </w:rPr>
        <w:t xml:space="preserve">13. שינוי ההסכם </w:t>
      </w:r>
      <w:r>
        <w:rPr>
          <w:rFonts w:ascii="Arial" w:hAnsi="Arial" w:cs="Arial"/>
          <w:b w:val="0"/>
          <w:sz w:val="22"/>
          <w:rtl/>
          <w:szCs w:val="22"/>
        </w:rPr>
        <w:t>כל שינוי בהסכם זה יהיה בכתב, ייחתם על ידי שני הצדדים ויאושר כנדרש לפי חוק יחסי ממון בין בני זוג, התשל״ג-1973.</w:t>
      </w:r>
    </w:p>
    <w:p>
      <w:pPr>
        <w:bidi/>
        <w:spacing w:after="120" w:line="300" w:lineRule="auto" w:before="160"/>
        <w:jc w:val="right"/>
      </w:pPr>
      <w:r>
        <w:rPr>
          <w:rFonts w:ascii="Arial" w:hAnsi="Arial" w:cs="Arial"/>
          <w:b/>
          <w:sz w:val="22"/>
          <w:rtl/>
          <w:bCs/>
          <w:szCs w:val="22"/>
        </w:rPr>
        <w:t xml:space="preserve">14. אישור ההסכם </w:t>
      </w:r>
      <w:r>
        <w:rPr>
          <w:rFonts w:ascii="Arial" w:hAnsi="Arial" w:cs="Arial"/>
          <w:b w:val="0"/>
          <w:sz w:val="22"/>
          <w:rtl/>
          <w:szCs w:val="22"/>
        </w:rPr>
        <w:t xml:space="preserve">הצדדים יביאו הסכם זה לאישור לפני נישואיהם בפני </w:t>
      </w:r>
    </w:p>
    <w:p>
      <w:pPr>
        <w:bidi/>
        <w:spacing w:after="60" w:line="300" w:lineRule="auto"/>
        <w:ind w:right="454"/>
        <w:jc w:val="right"/>
      </w:pPr>
      <w:r>
        <w:rPr>
          <w:rFonts w:ascii="Arial" w:hAnsi="Arial" w:cs="Arial"/>
          <w:b w:val="0"/>
          <w:sz w:val="22"/>
          <w:rtl/>
          <w:szCs w:val="22"/>
        </w:rPr>
        <w:t xml:space="preserve">☐ </w:t>
      </w:r>
      <w:r>
        <w:rPr>
          <w:rFonts w:ascii="Arial" w:hAnsi="Arial" w:cs="Arial"/>
          <w:b w:val="0"/>
          <w:sz w:val="22"/>
          <w:rtl/>
          <w:szCs w:val="22"/>
        </w:rPr>
        <w:t xml:space="preserve">נוטריון. </w:t>
      </w:r>
      <w:r>
        <w:rPr>
          <w:rFonts w:ascii="Arial" w:hAnsi="Arial" w:cs="Arial"/>
          <w:b w:val="0"/>
          <w:sz w:val="22"/>
          <w:rtl/>
          <w:szCs w:val="22"/>
        </w:rPr>
        <w:t xml:space="preserve">☐ </w:t>
      </w:r>
      <w:r>
        <w:rPr>
          <w:rFonts w:ascii="Arial" w:hAnsi="Arial" w:cs="Arial"/>
          <w:b w:val="0"/>
          <w:sz w:val="22"/>
          <w:rtl/>
          <w:szCs w:val="22"/>
        </w:rPr>
        <w:t xml:space="preserve">רשם הנישואין. </w:t>
      </w:r>
      <w:r>
        <w:rPr>
          <w:rFonts w:ascii="Arial" w:hAnsi="Arial" w:cs="Arial"/>
          <w:b w:val="0"/>
          <w:sz w:val="22"/>
          <w:rtl/>
          <w:szCs w:val="22"/>
        </w:rPr>
        <w:t xml:space="preserve">☐ </w:t>
      </w:r>
      <w:r>
        <w:rPr>
          <w:rFonts w:ascii="Arial" w:hAnsi="Arial" w:cs="Arial"/>
          <w:b w:val="0"/>
          <w:sz w:val="22"/>
          <w:rtl/>
          <w:szCs w:val="22"/>
        </w:rPr>
        <w:t>בית המשפט לענייני משפחה.</w:t>
      </w:r>
    </w:p>
    <w:p>
      <w:pPr>
        <w:bidi/>
        <w:spacing w:after="120" w:line="300" w:lineRule="auto"/>
        <w:jc w:val="right"/>
      </w:pPr>
      <w:r>
        <w:rPr>
          <w:rFonts w:ascii="Arial" w:hAnsi="Arial" w:cs="Arial"/>
          <w:b w:val="0"/>
          <w:sz w:val="22"/>
          <w:rtl/>
          <w:szCs w:val="22"/>
        </w:rPr>
        <w:t>אם לא יאושר לפני הנישואין, יפעלו הצדדים לאישורו בבית המשפט לענייני משפחה או בבית הדין הדתי המוסמך.</w:t>
      </w:r>
    </w:p>
    <w:p/>
    <w:tbl>
      <w:tblPr>
        <w:tblW w:type="auto" w:w="0"/>
        <w:tblLook w:firstColumn="1" w:firstRow="1" w:lastColumn="0" w:lastRow="0" w:noHBand="0" w:noVBand="1" w:val="04A0"/>
      </w:tblPr>
      <w:tblGrid>
        <w:gridCol w:w="4706"/>
        <w:gridCol w:w="4706"/>
      </w:tblGrid>
      <w:tr>
        <w:tc>
          <w:tcPr>
            <w:tcW w:type="dxa" w:w="4706"/>
          </w:tcPr>
          <w:p>
            <w:pPr>
              <w:bidi/>
              <w:spacing w:after="120" w:line="300" w:lineRule="auto"/>
              <w:jc w:val="center"/>
            </w:pPr>
            <w:r>
              <w:rPr>
                <w:rFonts w:ascii="Arial" w:hAnsi="Arial" w:cs="Arial"/>
                <w:b w:val="0"/>
                <w:sz w:val="22"/>
                <w:rtl/>
                <w:szCs w:val="22"/>
              </w:rPr>
              <w:t>_______________________</w:t>
            </w:r>
          </w:p>
        </w:tc>
        <w:tc>
          <w:tcPr>
            <w:tcW w:type="dxa" w:w="4706"/>
          </w:tcPr>
          <w:p>
            <w:pPr>
              <w:bidi/>
              <w:spacing w:after="120" w:line="300" w:lineRule="auto"/>
              <w:jc w:val="center"/>
            </w:pPr>
            <w:r>
              <w:rPr>
                <w:rFonts w:ascii="Arial" w:hAnsi="Arial" w:cs="Arial"/>
                <w:b w:val="0"/>
                <w:sz w:val="22"/>
                <w:rtl/>
                <w:szCs w:val="22"/>
              </w:rPr>
              <w:t>_______________________</w:t>
            </w:r>
          </w:p>
        </w:tc>
      </w:tr>
      <w:tr>
        <w:tc>
          <w:tcPr>
            <w:tcW w:type="dxa" w:w="4706"/>
          </w:tcPr>
          <w:p>
            <w:pPr>
              <w:bidi/>
              <w:spacing w:after="120" w:line="300" w:lineRule="auto"/>
              <w:jc w:val="center"/>
            </w:pPr>
            <w:r>
              <w:rPr>
                <w:rFonts w:ascii="Arial" w:hAnsi="Arial" w:cs="Arial"/>
                <w:b/>
                <w:sz w:val="22"/>
                <w:rtl/>
                <w:bCs/>
                <w:szCs w:val="22"/>
              </w:rPr>
              <w:t>צד ב׳</w:t>
            </w:r>
          </w:p>
        </w:tc>
        <w:tc>
          <w:tcPr>
            <w:tcW w:type="dxa" w:w="4706"/>
          </w:tcPr>
          <w:p>
            <w:pPr>
              <w:bidi/>
              <w:spacing w:after="120" w:line="300" w:lineRule="auto"/>
              <w:jc w:val="center"/>
            </w:pPr>
            <w:r>
              <w:rPr>
                <w:rFonts w:ascii="Arial" w:hAnsi="Arial" w:cs="Arial"/>
                <w:b/>
                <w:sz w:val="22"/>
                <w:rtl/>
                <w:bCs/>
                <w:szCs w:val="22"/>
              </w:rPr>
              <w:t>צד א׳</w:t>
            </w:r>
          </w:p>
        </w:tc>
      </w:tr>
    </w:tbl>
    <w:p>
      <w:r>
        <w:br w:type="page"/>
      </w:r>
    </w:p>
    <w:p>
      <w:pPr>
        <w:bidi/>
        <w:spacing w:after="200" w:line="300" w:lineRule="auto"/>
        <w:jc w:val="center"/>
      </w:pPr>
      <w:r>
        <w:rPr>
          <w:rFonts w:ascii="Arial" w:hAnsi="Arial" w:cs="Arial"/>
          <w:b/>
          <w:sz w:val="26"/>
          <w:rtl/>
          <w:bCs/>
          <w:szCs w:val="26"/>
        </w:rPr>
        <w:t>נספח א׳ · הצהרת נכסים וחובות ערב החתימה</w:t>
      </w:r>
    </w:p>
    <w:tbl>
      <w:tblPr>
        <w:tblStyle w:val="TableGrid"/>
        <w:tblW w:type="auto" w:w="0"/>
        <w:tblLook w:firstColumn="1" w:firstRow="1" w:lastColumn="0" w:lastRow="0" w:noHBand="0" w:noVBand="1" w:val="04A0"/>
        <w:bidiVisual/>
      </w:tblPr>
      <w:tblGrid>
        <w:gridCol w:w="3137"/>
        <w:gridCol w:w="3137"/>
        <w:gridCol w:w="3137"/>
      </w:tblGrid>
      <w:tr>
        <w:tc>
          <w:tcPr>
            <w:tcW w:type="dxa" w:w="3137"/>
          </w:tcPr>
          <w:p>
            <w:pPr>
              <w:bidi/>
              <w:spacing w:after="40" w:line="300" w:lineRule="auto"/>
              <w:jc w:val="right"/>
            </w:pPr>
            <w:r>
              <w:rPr>
                <w:rFonts w:ascii="Arial" w:hAnsi="Arial" w:cs="Arial"/>
                <w:b/>
                <w:sz w:val="20"/>
                <w:rtl/>
                <w:bCs/>
                <w:szCs w:val="20"/>
              </w:rPr>
              <w:t>הנכס או החוב</w:t>
            </w:r>
          </w:p>
        </w:tc>
        <w:tc>
          <w:tcPr>
            <w:tcW w:type="dxa" w:w="3137"/>
          </w:tcPr>
          <w:p>
            <w:pPr>
              <w:bidi/>
              <w:spacing w:after="40" w:line="300" w:lineRule="auto"/>
              <w:jc w:val="right"/>
            </w:pPr>
            <w:r>
              <w:rPr>
                <w:rFonts w:ascii="Arial" w:hAnsi="Arial" w:cs="Arial"/>
                <w:b/>
                <w:sz w:val="20"/>
                <w:rtl/>
                <w:bCs/>
                <w:szCs w:val="20"/>
              </w:rPr>
              <w:t>על שם</w:t>
            </w:r>
          </w:p>
        </w:tc>
        <w:tc>
          <w:tcPr>
            <w:tcW w:type="dxa" w:w="3137"/>
          </w:tcPr>
          <w:p>
            <w:pPr>
              <w:bidi/>
              <w:spacing w:after="40" w:line="300" w:lineRule="auto"/>
              <w:jc w:val="right"/>
            </w:pPr>
            <w:r>
              <w:rPr>
                <w:rFonts w:ascii="Arial" w:hAnsi="Arial" w:cs="Arial"/>
                <w:b/>
                <w:sz w:val="20"/>
                <w:rtl/>
                <w:bCs/>
                <w:szCs w:val="20"/>
              </w:rPr>
              <w:t>שווי או יתרה משוערים</w:t>
            </w:r>
          </w:p>
        </w:tc>
      </w:tr>
      <w:tr>
        <w:tc>
          <w:tcPr>
            <w:tcW w:type="dxa" w:w="3137"/>
          </w:tcPr>
          <w:p>
            <w:pPr>
              <w:bidi/>
              <w:spacing w:after="40" w:line="300" w:lineRule="auto"/>
              <w:jc w:val="right"/>
            </w:pPr>
            <w:r>
              <w:rPr>
                <w:rFonts w:ascii="Arial" w:hAnsi="Arial" w:cs="Arial"/>
                <w:b w:val="0"/>
                <w:sz w:val="20"/>
                <w:rtl/>
                <w:szCs w:val="20"/>
              </w:rPr>
              <w:t>דירה, גוש וחלקה</w:t>
            </w:r>
          </w:p>
        </w:tc>
        <w:tc>
          <w:tcPr>
            <w:tcW w:type="dxa" w:w="3137"/>
          </w:tcPr>
          <w:p>
            <w:pPr>
              <w:bidi/>
              <w:spacing w:after="40" w:line="300" w:lineRule="auto"/>
              <w:jc w:val="right"/>
            </w:pPr>
            <w:r>
              <w:rPr>
                <w:rFonts w:ascii="Arial" w:hAnsi="Arial" w:cs="Arial"/>
                <w:b w:val="0"/>
                <w:sz w:val="20"/>
                <w:rtl/>
                <w:szCs w:val="20"/>
              </w:rPr>
              <w:t xml:space="preserve"> </w:t>
            </w:r>
          </w:p>
        </w:tc>
        <w:tc>
          <w:tcPr>
            <w:tcW w:type="dxa" w:w="3137"/>
          </w:tcPr>
          <w:p>
            <w:pPr>
              <w:bidi/>
              <w:spacing w:after="40" w:line="300" w:lineRule="auto"/>
              <w:jc w:val="right"/>
            </w:pPr>
            <w:r>
              <w:rPr>
                <w:rFonts w:ascii="Arial" w:hAnsi="Arial" w:cs="Arial"/>
                <w:b w:val="0"/>
                <w:sz w:val="20"/>
                <w:rtl/>
                <w:szCs w:val="20"/>
              </w:rPr>
              <w:t xml:space="preserve"> </w:t>
            </w:r>
          </w:p>
        </w:tc>
      </w:tr>
      <w:tr>
        <w:tc>
          <w:tcPr>
            <w:tcW w:type="dxa" w:w="3137"/>
          </w:tcPr>
          <w:p>
            <w:pPr>
              <w:bidi/>
              <w:spacing w:after="40" w:line="300" w:lineRule="auto"/>
              <w:jc w:val="right"/>
            </w:pPr>
            <w:r>
              <w:rPr>
                <w:rFonts w:ascii="Arial" w:hAnsi="Arial" w:cs="Arial"/>
                <w:b w:val="0"/>
                <w:sz w:val="20"/>
                <w:rtl/>
                <w:szCs w:val="20"/>
              </w:rPr>
              <w:t>יתרת משכנתה, בנק ומספר הלוואה</w:t>
            </w:r>
          </w:p>
        </w:tc>
        <w:tc>
          <w:tcPr>
            <w:tcW w:type="dxa" w:w="3137"/>
          </w:tcPr>
          <w:p>
            <w:pPr>
              <w:bidi/>
              <w:spacing w:after="40" w:line="300" w:lineRule="auto"/>
              <w:jc w:val="right"/>
            </w:pPr>
            <w:r>
              <w:rPr>
                <w:rFonts w:ascii="Arial" w:hAnsi="Arial" w:cs="Arial"/>
                <w:b w:val="0"/>
                <w:sz w:val="20"/>
                <w:rtl/>
                <w:szCs w:val="20"/>
              </w:rPr>
              <w:t xml:space="preserve"> </w:t>
            </w:r>
          </w:p>
        </w:tc>
        <w:tc>
          <w:tcPr>
            <w:tcW w:type="dxa" w:w="3137"/>
          </w:tcPr>
          <w:p>
            <w:pPr>
              <w:bidi/>
              <w:spacing w:after="40" w:line="300" w:lineRule="auto"/>
              <w:jc w:val="right"/>
            </w:pPr>
            <w:r>
              <w:rPr>
                <w:rFonts w:ascii="Arial" w:hAnsi="Arial" w:cs="Arial"/>
                <w:b w:val="0"/>
                <w:sz w:val="20"/>
                <w:rtl/>
                <w:szCs w:val="20"/>
              </w:rPr>
              <w:t xml:space="preserve"> </w:t>
            </w:r>
          </w:p>
        </w:tc>
      </w:tr>
      <w:tr>
        <w:tc>
          <w:tcPr>
            <w:tcW w:type="dxa" w:w="3137"/>
          </w:tcPr>
          <w:p>
            <w:pPr>
              <w:bidi/>
              <w:spacing w:after="40" w:line="300" w:lineRule="auto"/>
              <w:jc w:val="right"/>
            </w:pPr>
            <w:r>
              <w:rPr>
                <w:rFonts w:ascii="Arial" w:hAnsi="Arial" w:cs="Arial"/>
                <w:b w:val="0"/>
                <w:sz w:val="20"/>
                <w:rtl/>
                <w:szCs w:val="20"/>
              </w:rPr>
              <w:t>חשבונות בנק וחסכונות</w:t>
            </w:r>
          </w:p>
        </w:tc>
        <w:tc>
          <w:tcPr>
            <w:tcW w:type="dxa" w:w="3137"/>
          </w:tcPr>
          <w:p>
            <w:pPr>
              <w:bidi/>
              <w:spacing w:after="40" w:line="300" w:lineRule="auto"/>
              <w:jc w:val="right"/>
            </w:pPr>
            <w:r>
              <w:rPr>
                <w:rFonts w:ascii="Arial" w:hAnsi="Arial" w:cs="Arial"/>
                <w:b w:val="0"/>
                <w:sz w:val="20"/>
                <w:rtl/>
                <w:szCs w:val="20"/>
              </w:rPr>
              <w:t xml:space="preserve"> </w:t>
            </w:r>
          </w:p>
        </w:tc>
        <w:tc>
          <w:tcPr>
            <w:tcW w:type="dxa" w:w="3137"/>
          </w:tcPr>
          <w:p>
            <w:pPr>
              <w:bidi/>
              <w:spacing w:after="40" w:line="300" w:lineRule="auto"/>
              <w:jc w:val="right"/>
            </w:pPr>
            <w:r>
              <w:rPr>
                <w:rFonts w:ascii="Arial" w:hAnsi="Arial" w:cs="Arial"/>
                <w:b w:val="0"/>
                <w:sz w:val="20"/>
                <w:rtl/>
                <w:szCs w:val="20"/>
              </w:rPr>
              <w:t xml:space="preserve"> </w:t>
            </w:r>
          </w:p>
        </w:tc>
      </w:tr>
      <w:tr>
        <w:tc>
          <w:tcPr>
            <w:tcW w:type="dxa" w:w="3137"/>
          </w:tcPr>
          <w:p>
            <w:pPr>
              <w:bidi/>
              <w:spacing w:after="40" w:line="300" w:lineRule="auto"/>
              <w:jc w:val="right"/>
            </w:pPr>
            <w:r>
              <w:rPr>
                <w:rFonts w:ascii="Arial" w:hAnsi="Arial" w:cs="Arial"/>
                <w:b w:val="0"/>
                <w:sz w:val="20"/>
                <w:rtl/>
                <w:szCs w:val="20"/>
              </w:rPr>
              <w:t>קרן השתלמות וזכויות פנסיוניות</w:t>
            </w:r>
          </w:p>
        </w:tc>
        <w:tc>
          <w:tcPr>
            <w:tcW w:type="dxa" w:w="3137"/>
          </w:tcPr>
          <w:p>
            <w:pPr>
              <w:bidi/>
              <w:spacing w:after="40" w:line="300" w:lineRule="auto"/>
              <w:jc w:val="right"/>
            </w:pPr>
            <w:r>
              <w:rPr>
                <w:rFonts w:ascii="Arial" w:hAnsi="Arial" w:cs="Arial"/>
                <w:b w:val="0"/>
                <w:sz w:val="20"/>
                <w:rtl/>
                <w:szCs w:val="20"/>
              </w:rPr>
              <w:t xml:space="preserve"> </w:t>
            </w:r>
          </w:p>
        </w:tc>
        <w:tc>
          <w:tcPr>
            <w:tcW w:type="dxa" w:w="3137"/>
          </w:tcPr>
          <w:p>
            <w:pPr>
              <w:bidi/>
              <w:spacing w:after="40" w:line="300" w:lineRule="auto"/>
              <w:jc w:val="right"/>
            </w:pPr>
            <w:r>
              <w:rPr>
                <w:rFonts w:ascii="Arial" w:hAnsi="Arial" w:cs="Arial"/>
                <w:b w:val="0"/>
                <w:sz w:val="20"/>
                <w:rtl/>
                <w:szCs w:val="20"/>
              </w:rPr>
              <w:t xml:space="preserve"> </w:t>
            </w:r>
          </w:p>
        </w:tc>
      </w:tr>
      <w:tr>
        <w:tc>
          <w:tcPr>
            <w:tcW w:type="dxa" w:w="3137"/>
          </w:tcPr>
          <w:p>
            <w:pPr>
              <w:bidi/>
              <w:spacing w:after="40" w:line="300" w:lineRule="auto"/>
              <w:jc w:val="right"/>
            </w:pPr>
            <w:r>
              <w:rPr>
                <w:rFonts w:ascii="Arial" w:hAnsi="Arial" w:cs="Arial"/>
                <w:b w:val="0"/>
                <w:sz w:val="20"/>
                <w:rtl/>
                <w:szCs w:val="20"/>
              </w:rPr>
              <w:t>רכב, עסק, ניירות ערך</w:t>
            </w:r>
          </w:p>
        </w:tc>
        <w:tc>
          <w:tcPr>
            <w:tcW w:type="dxa" w:w="3137"/>
          </w:tcPr>
          <w:p>
            <w:pPr>
              <w:bidi/>
              <w:spacing w:after="40" w:line="300" w:lineRule="auto"/>
              <w:jc w:val="right"/>
            </w:pPr>
            <w:r>
              <w:rPr>
                <w:rFonts w:ascii="Arial" w:hAnsi="Arial" w:cs="Arial"/>
                <w:b w:val="0"/>
                <w:sz w:val="20"/>
                <w:rtl/>
                <w:szCs w:val="20"/>
              </w:rPr>
              <w:t xml:space="preserve"> </w:t>
            </w:r>
          </w:p>
        </w:tc>
        <w:tc>
          <w:tcPr>
            <w:tcW w:type="dxa" w:w="3137"/>
          </w:tcPr>
          <w:p>
            <w:pPr>
              <w:bidi/>
              <w:spacing w:after="40" w:line="300" w:lineRule="auto"/>
              <w:jc w:val="right"/>
            </w:pPr>
            <w:r>
              <w:rPr>
                <w:rFonts w:ascii="Arial" w:hAnsi="Arial" w:cs="Arial"/>
                <w:b w:val="0"/>
                <w:sz w:val="20"/>
                <w:rtl/>
                <w:szCs w:val="20"/>
              </w:rPr>
              <w:t xml:space="preserve"> </w:t>
            </w:r>
          </w:p>
        </w:tc>
      </w:tr>
      <w:tr>
        <w:tc>
          <w:tcPr>
            <w:tcW w:type="dxa" w:w="3137"/>
          </w:tcPr>
          <w:p>
            <w:pPr>
              <w:bidi/>
              <w:spacing w:after="40" w:line="300" w:lineRule="auto"/>
              <w:jc w:val="right"/>
            </w:pPr>
            <w:r>
              <w:rPr>
                <w:rFonts w:ascii="Arial" w:hAnsi="Arial" w:cs="Arial"/>
                <w:b w:val="0"/>
                <w:sz w:val="20"/>
                <w:rtl/>
                <w:szCs w:val="20"/>
              </w:rPr>
              <w:t>הלוואות וחובות אחרים</w:t>
            </w:r>
          </w:p>
        </w:tc>
        <w:tc>
          <w:tcPr>
            <w:tcW w:type="dxa" w:w="3137"/>
          </w:tcPr>
          <w:p>
            <w:pPr>
              <w:bidi/>
              <w:spacing w:after="40" w:line="300" w:lineRule="auto"/>
              <w:jc w:val="right"/>
            </w:pPr>
            <w:r>
              <w:rPr>
                <w:rFonts w:ascii="Arial" w:hAnsi="Arial" w:cs="Arial"/>
                <w:b w:val="0"/>
                <w:sz w:val="20"/>
                <w:rtl/>
                <w:szCs w:val="20"/>
              </w:rPr>
              <w:t xml:space="preserve"> </w:t>
            </w:r>
          </w:p>
        </w:tc>
        <w:tc>
          <w:tcPr>
            <w:tcW w:type="dxa" w:w="3137"/>
          </w:tcPr>
          <w:p>
            <w:pPr>
              <w:bidi/>
              <w:spacing w:after="40" w:line="300" w:lineRule="auto"/>
              <w:jc w:val="right"/>
            </w:pPr>
            <w:r>
              <w:rPr>
                <w:rFonts w:ascii="Arial" w:hAnsi="Arial" w:cs="Arial"/>
                <w:b w:val="0"/>
                <w:sz w:val="20"/>
                <w:rtl/>
                <w:szCs w:val="20"/>
              </w:rPr>
              <w:t xml:space="preserve"> </w:t>
            </w:r>
          </w:p>
        </w:tc>
      </w:tr>
    </w:tbl>
    <w:sectPr w:rsidR="00FC693F" w:rsidRPr="0006063C" w:rsidSect="00034616">
      <w:pgSz w:w="11906" w:h="16838"/>
      <w:pgMar w:top="1134" w:right="1247" w:bottom="1134" w:left="124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ממון לפני הנישואין · נוסח לדוגמה</dc:title>
  <dc:subject/>
  <dc:creator>משרד עורך דין נאור גלברג</dc:creator>
  <cp:keywords/>
  <dc:description>generated by python-docx</dc:description>
  <cp:lastModifiedBy/>
  <cp:revision>1</cp:revision>
  <dcterms:created xsi:type="dcterms:W3CDTF">2013-12-23T23:15:00Z</dcterms:created>
  <dcterms:modified xsi:type="dcterms:W3CDTF">2013-12-23T23:15:00Z</dcterms:modified>
  <cp:category/>
</cp:coreProperties>
</file>